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102A2C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102A2C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02A2C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ORDENANZA Nº</w:t>
      </w:r>
      <w:r w:rsidR="004A6E89">
        <w:rPr>
          <w:rFonts w:ascii="Times New Roman" w:hAnsi="Times New Roman" w:cs="Times New Roman"/>
          <w:b/>
          <w:sz w:val="24"/>
          <w:szCs w:val="24"/>
          <w:u w:val="single"/>
        </w:rPr>
        <w:t xml:space="preserve"> 7876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02A2C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102A2C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7634" w:rsidRPr="00DB7634" w:rsidRDefault="00AB1F85" w:rsidP="00DB7634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Art.1º)</w:t>
      </w:r>
      <w:r w:rsidR="00102A2C" w:rsidRPr="00102A2C">
        <w:rPr>
          <w:rFonts w:ascii="Times New Roman" w:hAnsi="Times New Roman" w:cs="Times New Roman"/>
          <w:b/>
          <w:sz w:val="24"/>
          <w:szCs w:val="24"/>
        </w:rPr>
        <w:t>.-</w:t>
      </w:r>
      <w:r w:rsidR="00DB7634" w:rsidRPr="00DB763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DONASE </w:t>
      </w:r>
      <w:r w:rsidR="00DB7634" w:rsidRPr="00DB7634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al GOBIERNO DE LA PROVINCIA DE CÓRDOBA, CUIT Nº 30-70818712-3, con el cargo de la construcción de un establecimiento educativo provincial, el inmueble identificado como </w:t>
      </w:r>
      <w:r w:rsidR="00DB7634" w:rsidRPr="00DB7634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polígono ubicado en el Departamento San Justo, Pedanía Juárez Celman, Ciudad de San Francisco, que se identifica como 60-A-61-62-63-64-B-65-60, designado por Catastro Municipal como C: 01 – S: 01 – M: 330 – P: 100, destinado a </w:t>
      </w:r>
      <w:r w:rsidR="00DB7634" w:rsidRPr="00DB7634">
        <w:rPr>
          <w:rFonts w:ascii="Times New Roman" w:hAnsi="Times New Roman" w:cs="Times New Roman"/>
          <w:bCs/>
          <w:sz w:val="24"/>
          <w:szCs w:val="24"/>
        </w:rPr>
        <w:t>Dominio Privado Municipal</w:t>
      </w:r>
      <w:r w:rsidR="00DB7634" w:rsidRPr="00DB7634">
        <w:rPr>
          <w:rFonts w:ascii="Times New Roman" w:hAnsi="Times New Roman" w:cs="Times New Roman"/>
          <w:bCs/>
          <w:sz w:val="24"/>
          <w:szCs w:val="24"/>
          <w:lang w:val="es-AR"/>
        </w:rPr>
        <w:t>, y tiene las siguientes medidas y linderos: partiendo del vértice Nor-</w:t>
      </w:r>
      <w:r w:rsidR="009E5CA0">
        <w:rPr>
          <w:rFonts w:ascii="Times New Roman" w:hAnsi="Times New Roman" w:cs="Times New Roman"/>
          <w:bCs/>
          <w:sz w:val="24"/>
          <w:szCs w:val="24"/>
          <w:lang w:val="es-AR"/>
        </w:rPr>
        <w:t>Oeste (vértice 60)</w:t>
      </w:r>
      <w:r w:rsidR="00DB7634" w:rsidRPr="00DB7634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rumbo Sud-Este hasta llegar al punto A mide dieciocho metros ochenta y tres centímetros (18,83m: línea 60-A), por donde linda con parcela 102 destinada a espacio verde</w:t>
      </w:r>
      <w:r w:rsidR="009E5CA0">
        <w:rPr>
          <w:rFonts w:ascii="Times New Roman" w:hAnsi="Times New Roman" w:cs="Times New Roman"/>
          <w:bCs/>
          <w:sz w:val="24"/>
          <w:szCs w:val="24"/>
          <w:lang w:val="es-AR"/>
        </w:rPr>
        <w:t>, desde el punto A y rumbo Nor-E</w:t>
      </w:r>
      <w:r w:rsidR="00DB7634" w:rsidRPr="00DB7634">
        <w:rPr>
          <w:rFonts w:ascii="Times New Roman" w:hAnsi="Times New Roman" w:cs="Times New Roman"/>
          <w:bCs/>
          <w:sz w:val="24"/>
          <w:szCs w:val="24"/>
          <w:lang w:val="es-AR"/>
        </w:rPr>
        <w:t>ste hasta el vértice 61, mide dieciséis metros cinco centímetros (16,05m: línea A-61) por donde linda con parcela 102 destinada a espa</w:t>
      </w:r>
      <w:r w:rsidR="009E5CA0">
        <w:rPr>
          <w:rFonts w:ascii="Times New Roman" w:hAnsi="Times New Roman" w:cs="Times New Roman"/>
          <w:bCs/>
          <w:sz w:val="24"/>
          <w:szCs w:val="24"/>
          <w:lang w:val="es-AR"/>
        </w:rPr>
        <w:t>cio verde, desde el vértice 61,</w:t>
      </w:r>
      <w:r w:rsidR="00DB7634" w:rsidRPr="00DB7634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y rumbo </w:t>
      </w:r>
      <w:r w:rsidR="009E5CA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Sur-Oeste hasta el vértice 62, </w:t>
      </w:r>
      <w:r w:rsidR="00DB7634" w:rsidRPr="00DB7634">
        <w:rPr>
          <w:rFonts w:ascii="Times New Roman" w:hAnsi="Times New Roman" w:cs="Times New Roman"/>
          <w:bCs/>
          <w:sz w:val="24"/>
          <w:szCs w:val="24"/>
          <w:lang w:val="es-AR"/>
        </w:rPr>
        <w:t>mide veintinueve metros treinta y seis centímetros (29,36m: línea 61-62) por donde linda con calle Los Paraísos, desde este vértice 62 con rumbo al Sur-Oeste hasta el vértice 63, mide ciento diez metros cincuenta centímetros (110,50m: línea 62-63) y linda con Av. Urquiza, desde el vértice 63 con rumbo Nor-Este hasta el vértice 64 mide, veintisiete metros treinta y cinco centímetros (27,35m: línea 63-64) y linda con calle Los Ciruelos, desde el vértice 64 con rumbo Nor-Este hasta el punto B mide veintiún metros cincuenta y cinco centímetros (21,55m Línea 64-B), lindando con  la parcela 101 destinada a espacio verde, desde este punto B, y r</w:t>
      </w:r>
      <w:r w:rsidR="009E5CA0">
        <w:rPr>
          <w:rFonts w:ascii="Times New Roman" w:hAnsi="Times New Roman" w:cs="Times New Roman"/>
          <w:bCs/>
          <w:sz w:val="24"/>
          <w:szCs w:val="24"/>
          <w:lang w:val="es-AR"/>
        </w:rPr>
        <w:t>umbo Nor-Oeste hasta el vértice</w:t>
      </w:r>
      <w:r w:rsidR="00DB7634" w:rsidRPr="00DB7634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65 mide veintiún metros cincuenta y cinco</w:t>
      </w:r>
      <w:r w:rsidR="007E6A71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centímetros</w:t>
      </w:r>
      <w:r w:rsidR="00DB7634" w:rsidRPr="00DB7634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(21,55m: línea B-65), y linda con parcela 101 destinada a espacio verde, desde vértice 65 con rumbo Nor-Este cerrando la figura hasta el vértice inicial (vértice 60) mide setenta y dos metros noventa centímetros (72,90m línea 65-60), lindando con calle Boero Romano; lo que hace una SUPERFICIE TOTAL de CUATRO MIL SEISCIENTOS VEINTITRES CON TREINTA DECÍMETROS CUADRADOS (4623,30m2). </w:t>
      </w:r>
      <w:r w:rsidR="00DB7634" w:rsidRPr="00DB7634">
        <w:rPr>
          <w:rFonts w:ascii="Times New Roman" w:hAnsi="Times New Roman" w:cs="Times New Roman"/>
          <w:bCs/>
          <w:sz w:val="24"/>
          <w:szCs w:val="24"/>
          <w:lang w:val="es-ES_tradnl"/>
        </w:rPr>
        <w:t>Se adjunta como Anexo y parte integrante de la presente Ordenanza, croquis del referido inmueble.</w:t>
      </w:r>
    </w:p>
    <w:p w:rsidR="005A4AA5" w:rsidRPr="005A4AA5" w:rsidRDefault="00DB7634" w:rsidP="00DB7634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Art.</w:t>
      </w:r>
      <w:r w:rsidRPr="00DB763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2º)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.-</w:t>
      </w:r>
      <w:r w:rsidRPr="00DB763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ab/>
        <w:t xml:space="preserve">AUTORIZASE </w:t>
      </w:r>
      <w:r w:rsidRPr="00DB7634">
        <w:rPr>
          <w:rFonts w:ascii="Times New Roman" w:hAnsi="Times New Roman" w:cs="Times New Roman"/>
          <w:bCs/>
          <w:sz w:val="24"/>
          <w:szCs w:val="24"/>
          <w:lang w:val="es-ES_tradnl"/>
        </w:rPr>
        <w:t>al Departamento Ejecutivo Municipal, en función de lo dispuesto en el artículo anterior, a otorgar todos los actos jurídicos y efectuar todas las diligencias necesarias a tales efectos.</w:t>
      </w:r>
    </w:p>
    <w:p w:rsidR="0099288E" w:rsidRPr="00102A2C" w:rsidRDefault="005A4AA5" w:rsidP="005A4AA5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A4AA5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DB76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A4AA5">
        <w:rPr>
          <w:rFonts w:ascii="Times New Roman" w:hAnsi="Times New Roman" w:cs="Times New Roman"/>
          <w:b/>
          <w:bCs/>
          <w:sz w:val="24"/>
          <w:szCs w:val="24"/>
        </w:rPr>
        <w:t>º).-</w:t>
      </w:r>
      <w:r w:rsidR="00AB1F85" w:rsidRPr="00102A2C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102A2C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A923D2" w:rsidRPr="00102A2C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2C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522B55">
        <w:rPr>
          <w:rFonts w:ascii="Times New Roman" w:hAnsi="Times New Roman" w:cs="Times New Roman"/>
          <w:sz w:val="24"/>
          <w:szCs w:val="24"/>
        </w:rPr>
        <w:t>veinte</w:t>
      </w:r>
      <w:r w:rsidRPr="00102A2C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E62C9B">
        <w:rPr>
          <w:rFonts w:ascii="Times New Roman" w:hAnsi="Times New Roman" w:cs="Times New Roman"/>
          <w:sz w:val="24"/>
          <w:szCs w:val="24"/>
        </w:rPr>
        <w:t>marzo</w:t>
      </w:r>
      <w:r w:rsidRPr="00102A2C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102A2C">
        <w:rPr>
          <w:rFonts w:ascii="Times New Roman" w:hAnsi="Times New Roman" w:cs="Times New Roman"/>
          <w:sz w:val="24"/>
          <w:szCs w:val="24"/>
        </w:rPr>
        <w:t>c</w:t>
      </w:r>
      <w:r w:rsidR="00D55920">
        <w:rPr>
          <w:rFonts w:ascii="Times New Roman" w:hAnsi="Times New Roman" w:cs="Times New Roman"/>
          <w:sz w:val="24"/>
          <w:szCs w:val="24"/>
        </w:rPr>
        <w:t>inco</w:t>
      </w:r>
      <w:r w:rsidRPr="00102A2C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102A2C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102A2C" w:rsidTr="00C05DA9">
        <w:trPr>
          <w:trHeight w:val="75"/>
        </w:trPr>
        <w:tc>
          <w:tcPr>
            <w:tcW w:w="4490" w:type="dxa"/>
            <w:hideMark/>
          </w:tcPr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7B1A" w:rsidRDefault="00C07B1A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330F" w:rsidRDefault="0071330F" w:rsidP="007104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inorHAnsi" w:eastAsiaTheme="minorHAnsi" w:hAnsiTheme="minorHAnsi" w:cs="Simplex"/>
          <w:noProof/>
          <w:sz w:val="26"/>
          <w:szCs w:val="26"/>
          <w:lang w:val="es-AR"/>
        </w:rPr>
        <w:lastRenderedPageBreak/>
        <w:drawing>
          <wp:inline distT="0" distB="0" distL="0" distR="0" wp14:anchorId="77618236" wp14:editId="72CD59C2">
            <wp:extent cx="4529455" cy="8888730"/>
            <wp:effectExtent l="0" t="0" r="444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888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30F" w:rsidSect="00244EE7">
      <w:footerReference w:type="default" r:id="rId9"/>
      <w:pgSz w:w="12240" w:h="20160" w:code="5"/>
      <w:pgMar w:top="3232" w:right="1304" w:bottom="1644" w:left="20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D49" w:rsidRDefault="00F85D49">
      <w:pPr>
        <w:spacing w:after="0" w:line="240" w:lineRule="auto"/>
      </w:pPr>
      <w:r>
        <w:separator/>
      </w:r>
    </w:p>
  </w:endnote>
  <w:endnote w:type="continuationSeparator" w:id="0">
    <w:p w:rsidR="00F85D49" w:rsidRDefault="00F8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ex"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D49" w:rsidRDefault="00F85D49">
      <w:pPr>
        <w:spacing w:after="0" w:line="240" w:lineRule="auto"/>
      </w:pPr>
      <w:r>
        <w:separator/>
      </w:r>
    </w:p>
  </w:footnote>
  <w:footnote w:type="continuationSeparator" w:id="0">
    <w:p w:rsidR="00F85D49" w:rsidRDefault="00F85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603A5"/>
    <w:rsid w:val="00060B2C"/>
    <w:rsid w:val="00085D80"/>
    <w:rsid w:val="000C4C96"/>
    <w:rsid w:val="000E5D52"/>
    <w:rsid w:val="00102A2C"/>
    <w:rsid w:val="00152D19"/>
    <w:rsid w:val="00154894"/>
    <w:rsid w:val="00162F45"/>
    <w:rsid w:val="001658B9"/>
    <w:rsid w:val="001818B4"/>
    <w:rsid w:val="001F6A69"/>
    <w:rsid w:val="0022512C"/>
    <w:rsid w:val="00244EE7"/>
    <w:rsid w:val="002518D5"/>
    <w:rsid w:val="002D24D4"/>
    <w:rsid w:val="002E064D"/>
    <w:rsid w:val="00301308"/>
    <w:rsid w:val="00316045"/>
    <w:rsid w:val="00316CF9"/>
    <w:rsid w:val="00320285"/>
    <w:rsid w:val="003362AF"/>
    <w:rsid w:val="00336A87"/>
    <w:rsid w:val="00356CC8"/>
    <w:rsid w:val="00357510"/>
    <w:rsid w:val="00362956"/>
    <w:rsid w:val="003C7727"/>
    <w:rsid w:val="003D0CBA"/>
    <w:rsid w:val="003D5143"/>
    <w:rsid w:val="003E17F8"/>
    <w:rsid w:val="0040794C"/>
    <w:rsid w:val="00415BC0"/>
    <w:rsid w:val="004A1869"/>
    <w:rsid w:val="004A5F56"/>
    <w:rsid w:val="004A6E89"/>
    <w:rsid w:val="00522B55"/>
    <w:rsid w:val="00587692"/>
    <w:rsid w:val="0059401C"/>
    <w:rsid w:val="005A4AA5"/>
    <w:rsid w:val="0063612C"/>
    <w:rsid w:val="00672C33"/>
    <w:rsid w:val="00674EC7"/>
    <w:rsid w:val="00703002"/>
    <w:rsid w:val="007079A0"/>
    <w:rsid w:val="0071046B"/>
    <w:rsid w:val="0071330F"/>
    <w:rsid w:val="007245F2"/>
    <w:rsid w:val="0078714A"/>
    <w:rsid w:val="00793223"/>
    <w:rsid w:val="007A2EA0"/>
    <w:rsid w:val="007A2FF8"/>
    <w:rsid w:val="007E2784"/>
    <w:rsid w:val="007E6A71"/>
    <w:rsid w:val="007F13AB"/>
    <w:rsid w:val="007F25BC"/>
    <w:rsid w:val="00823593"/>
    <w:rsid w:val="00831E01"/>
    <w:rsid w:val="008405A0"/>
    <w:rsid w:val="008554C8"/>
    <w:rsid w:val="008676C0"/>
    <w:rsid w:val="00873079"/>
    <w:rsid w:val="008A24D6"/>
    <w:rsid w:val="008A779C"/>
    <w:rsid w:val="008C6D58"/>
    <w:rsid w:val="008E7508"/>
    <w:rsid w:val="008F4090"/>
    <w:rsid w:val="009116DA"/>
    <w:rsid w:val="00943997"/>
    <w:rsid w:val="009470C9"/>
    <w:rsid w:val="00961930"/>
    <w:rsid w:val="00961FCB"/>
    <w:rsid w:val="009621E5"/>
    <w:rsid w:val="00976FD4"/>
    <w:rsid w:val="0099288E"/>
    <w:rsid w:val="00995B99"/>
    <w:rsid w:val="009E5CA0"/>
    <w:rsid w:val="00A36055"/>
    <w:rsid w:val="00A735EE"/>
    <w:rsid w:val="00A923D2"/>
    <w:rsid w:val="00AA1F4F"/>
    <w:rsid w:val="00AB1F85"/>
    <w:rsid w:val="00AC2FA6"/>
    <w:rsid w:val="00B04EC7"/>
    <w:rsid w:val="00B068D7"/>
    <w:rsid w:val="00B86B37"/>
    <w:rsid w:val="00B8700B"/>
    <w:rsid w:val="00BB0307"/>
    <w:rsid w:val="00BB542A"/>
    <w:rsid w:val="00BE0FB0"/>
    <w:rsid w:val="00C05DA9"/>
    <w:rsid w:val="00C07B1A"/>
    <w:rsid w:val="00C6119E"/>
    <w:rsid w:val="00C86039"/>
    <w:rsid w:val="00CE0CD0"/>
    <w:rsid w:val="00CE177D"/>
    <w:rsid w:val="00CE20A1"/>
    <w:rsid w:val="00CF02FD"/>
    <w:rsid w:val="00CF28AC"/>
    <w:rsid w:val="00D07866"/>
    <w:rsid w:val="00D5018F"/>
    <w:rsid w:val="00D55920"/>
    <w:rsid w:val="00D850BE"/>
    <w:rsid w:val="00D854B2"/>
    <w:rsid w:val="00D855D7"/>
    <w:rsid w:val="00DB7634"/>
    <w:rsid w:val="00DC22B8"/>
    <w:rsid w:val="00DC3065"/>
    <w:rsid w:val="00DD3A7C"/>
    <w:rsid w:val="00DD4314"/>
    <w:rsid w:val="00DE6286"/>
    <w:rsid w:val="00E25FE5"/>
    <w:rsid w:val="00E44728"/>
    <w:rsid w:val="00E54B62"/>
    <w:rsid w:val="00E62C9B"/>
    <w:rsid w:val="00EA6975"/>
    <w:rsid w:val="00EC1B43"/>
    <w:rsid w:val="00F13481"/>
    <w:rsid w:val="00F45B3E"/>
    <w:rsid w:val="00F80B60"/>
    <w:rsid w:val="00F8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AA95F-CB13-4BA1-BA79-57020310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Cuenta Microsoft</cp:lastModifiedBy>
  <cp:revision>9</cp:revision>
  <cp:lastPrinted>2025-03-07T11:03:00Z</cp:lastPrinted>
  <dcterms:created xsi:type="dcterms:W3CDTF">2025-03-20T12:35:00Z</dcterms:created>
  <dcterms:modified xsi:type="dcterms:W3CDTF">2025-03-21T15:09:00Z</dcterms:modified>
</cp:coreProperties>
</file>